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</w:rPr>
        <w:t>En el marco de lo que hayamos debatido sobre la nueva etapa política, proponemos los siguientes interrogantes (no excluyen otros).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La CTA , la fuerza propia.</w:t>
      </w:r>
    </w:p>
    <w:p>
      <w:pPr>
        <w:pStyle w:val="Normal"/>
        <w:jc w:val="both"/>
        <w:rPr/>
      </w:pPr>
      <w:r>
        <w:rPr>
          <w:sz w:val="28"/>
          <w:szCs w:val="28"/>
        </w:rPr>
        <w:t>- ¿La CTA debe enfrentar a este gobierno o debe darle tiempo? Opinión de los compañeros de los lugares donde estamos.</w:t>
      </w:r>
    </w:p>
    <w:p>
      <w:pPr>
        <w:pStyle w:val="Normal"/>
        <w:jc w:val="both"/>
        <w:rPr/>
      </w:pPr>
      <w:r>
        <w:rPr>
          <w:sz w:val="28"/>
          <w:szCs w:val="28"/>
        </w:rPr>
        <w:t>¿Qué CTA necesitamos? En términos político–organizativos.</w:t>
      </w:r>
    </w:p>
    <w:p>
      <w:pPr>
        <w:pStyle w:val="Normal"/>
        <w:jc w:val="both"/>
        <w:rPr/>
      </w:pPr>
      <w:r>
        <w:rPr>
          <w:sz w:val="28"/>
          <w:szCs w:val="28"/>
        </w:rPr>
        <w:t>-La CTA que ha estado a la cabeza de la lucha todos estos años, ¿es reconocida como la CTA que defiende los intereses de los trabajadores?</w:t>
      </w:r>
    </w:p>
    <w:p>
      <w:pPr>
        <w:pStyle w:val="Normal"/>
        <w:jc w:val="both"/>
        <w:rPr/>
      </w:pPr>
      <w:r>
        <w:rPr>
          <w:sz w:val="28"/>
          <w:szCs w:val="28"/>
        </w:rPr>
        <w:t>- ¿Qué trabas tenemos que no logramos crecer como las circunstancias políticas lo imponen? ¿Cómo superarlas?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. ¿ Qué medidas tomamos para unirnos y elaborar una línea política que involucre a distintos enfoques pero que pueda golpear juntos con fuerza  a los enemigos de clase? </w:t>
      </w:r>
    </w:p>
    <w:p>
      <w:pPr>
        <w:pStyle w:val="Normal"/>
        <w:jc w:val="both"/>
        <w:rPr/>
      </w:pPr>
      <w:r>
        <w:rPr>
          <w:sz w:val="28"/>
          <w:szCs w:val="28"/>
        </w:rPr>
        <w:t>- ¿ Aplicamos en nuestra construcción cotidiana los principios de autonomía, democracia y soberanía, que dieron origen a nuestra Central ?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La CTA y la construcción de una alternativa</w:t>
      </w:r>
    </w:p>
    <w:p>
      <w:pPr>
        <w:pStyle w:val="Normal"/>
        <w:jc w:val="both"/>
        <w:rPr/>
      </w:pPr>
      <w:r>
        <w:rPr>
          <w:sz w:val="28"/>
          <w:szCs w:val="28"/>
        </w:rPr>
        <w:t>- ¿Subsiste una crisis de representación de las mayorías populares? ¿Deberíamos recuperar nuestro proyecto de construcción política -MPSC-, resuelto por congresos de la CTA?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  <w:u w:val="single"/>
        </w:rPr>
        <w:t>La Unidad. Con quiénes y para qué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¿Qué política de unidad debemos tener con aquellos que no forman parte de la Central? ¿Como entendemos la unidad de acción?</w:t>
      </w:r>
    </w:p>
    <w:p>
      <w:pPr>
        <w:pStyle w:val="Normal"/>
        <w:spacing w:before="0" w:after="200"/>
        <w:jc w:val="both"/>
        <w:rPr/>
      </w:pPr>
      <w:r>
        <w:rPr>
          <w:sz w:val="28"/>
          <w:szCs w:val="28"/>
        </w:rPr>
        <w:t xml:space="preserve">Se han dicho muchas cosas… “depende del momento político”, “no ir a la cola”, “tener nosotros la iniciativa”, “si la iniciativa no es nuestra, cómo ocupamos un lugar de equidad”, y otras tantas. Discutirlo abiertamente. 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4ee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LibreOffice/5.0.2.2$Linux_x86 LibreOffice_project/37b43f919e4de5eeaca9b9755ed688758a8251fe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2016-04-10T12:22:00Z</dcterms:created>
  <dc:creator>Adela</dc:creator>
  <dc:language>es-AR</dc:language>
  <cp:lastModifiedBy>organizacionygremial -</cp:lastModifiedBy>
  <cp:lastPrinted>2016-04-11T14:15:26Z</cp:lastPrinted>
  <dcterms:modified xsi:type="dcterms:W3CDTF">2016-05-05T13:51:06Z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